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85523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37E51547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975CC8">
        <w:rPr>
          <w:b/>
          <w:sz w:val="20"/>
          <w:szCs w:val="20"/>
        </w:rPr>
        <w:t>2</w:t>
      </w:r>
      <w:r w:rsidR="000112D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="00232807">
        <w:rPr>
          <w:b/>
          <w:sz w:val="20"/>
          <w:szCs w:val="20"/>
        </w:rPr>
        <w:t>0</w:t>
      </w:r>
      <w:r w:rsidR="00755CA2">
        <w:rPr>
          <w:b/>
          <w:sz w:val="20"/>
          <w:szCs w:val="20"/>
        </w:rPr>
        <w:t>7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2FBFAEFD" w14:textId="1CED154B" w:rsidR="004D6519" w:rsidRPr="00713295" w:rsidRDefault="00713295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 w:rsidRPr="00713295">
        <w:rPr>
          <w:rFonts w:cs="Calibri"/>
          <w:b/>
          <w:bCs/>
          <w:sz w:val="28"/>
          <w:szCs w:val="28"/>
        </w:rPr>
        <w:t xml:space="preserve">Tańszy dostęp do europejskiej waluty. </w:t>
      </w:r>
      <w:r w:rsidR="00755CA2" w:rsidRPr="00713295">
        <w:rPr>
          <w:rFonts w:cs="Calibri"/>
          <w:b/>
          <w:bCs/>
          <w:sz w:val="28"/>
          <w:szCs w:val="28"/>
        </w:rPr>
        <w:t xml:space="preserve">Wsparcie faktoringowe w regionie CEE </w:t>
      </w:r>
    </w:p>
    <w:p w14:paraId="5F9810FC" w14:textId="77777777" w:rsidR="009B3E76" w:rsidRDefault="009B3E76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6"/>
          <w:szCs w:val="26"/>
        </w:rPr>
      </w:pPr>
    </w:p>
    <w:p w14:paraId="503332F8" w14:textId="3193061B" w:rsidR="009B3E76" w:rsidRDefault="009B3E76" w:rsidP="009B3E76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9B3E76">
        <w:rPr>
          <w:rFonts w:cs="Calibri"/>
          <w:b/>
          <w:bCs/>
          <w:sz w:val="24"/>
          <w:szCs w:val="24"/>
        </w:rPr>
        <w:t xml:space="preserve">Faktoring równa się bezpieczne finanse. Ponadto, zabezpiecza stały i pewny dopływ gotówki. </w:t>
      </w:r>
      <w:r w:rsidRPr="009B3E76">
        <w:rPr>
          <w:b/>
          <w:bCs/>
          <w:sz w:val="24"/>
          <w:szCs w:val="24"/>
        </w:rPr>
        <w:t>W ujęciu międzynarodowym</w:t>
      </w:r>
      <w:r w:rsidR="00246D81">
        <w:rPr>
          <w:b/>
          <w:bCs/>
          <w:sz w:val="24"/>
          <w:szCs w:val="24"/>
        </w:rPr>
        <w:t>,</w:t>
      </w:r>
      <w:r w:rsidRPr="009B3E76">
        <w:rPr>
          <w:b/>
          <w:bCs/>
          <w:sz w:val="24"/>
          <w:szCs w:val="24"/>
        </w:rPr>
        <w:t xml:space="preserve"> pozwala na optymalne wykorzystanie aktywów podmiotu, jakim są wierzytelności przysługujące od jego klientów, odpowiada na zaadresowany cel centralizacji zarządzania płynnością, ujednolicenia w podejściu do warunków finansowania, oferowanych struktur, warunków cenowych i operacyjnych. Ponadto, faktoring pozwala na obniżenie ryzyka braku płatności, jednocześnie umożliwiając sprawne zarządzanie płynnością. </w:t>
      </w:r>
    </w:p>
    <w:p w14:paraId="405D8087" w14:textId="77777777" w:rsidR="009B3E76" w:rsidRDefault="009B3E76" w:rsidP="009B3E76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146119DB" w14:textId="77777777" w:rsidR="00134FEF" w:rsidRDefault="009B3E76" w:rsidP="009B3E7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903301">
        <w:rPr>
          <w:rFonts w:cs="Calibri"/>
          <w:sz w:val="24"/>
          <w:szCs w:val="24"/>
        </w:rPr>
        <w:t xml:space="preserve">Główną rolą faktoringu jest poprawa płynności finansowej i zabezpieczenie stałego dopływu gotówki. To jednak nie wszystko. Narzędzie daje przedsiębiorcom dostęp do usług dodatkowych, wspierających proces zarządzania należnościami w przedsiębiorstwie. Właśnie dlatego tak istotne znaczenie ma wybór odpowiedniego rodzaju faktoringu, który </w:t>
      </w:r>
      <w:r>
        <w:rPr>
          <w:rFonts w:cs="Calibri"/>
          <w:sz w:val="24"/>
          <w:szCs w:val="24"/>
        </w:rPr>
        <w:t>powinien być</w:t>
      </w:r>
      <w:r w:rsidRPr="00903301">
        <w:rPr>
          <w:rFonts w:cs="Calibri"/>
          <w:sz w:val="24"/>
          <w:szCs w:val="24"/>
        </w:rPr>
        <w:t xml:space="preserve"> sprofilowany </w:t>
      </w:r>
      <w:r>
        <w:rPr>
          <w:rFonts w:cs="Calibri"/>
          <w:sz w:val="24"/>
          <w:szCs w:val="24"/>
        </w:rPr>
        <w:t>do</w:t>
      </w:r>
      <w:r w:rsidRPr="00903301">
        <w:rPr>
          <w:rFonts w:cs="Calibri"/>
          <w:sz w:val="24"/>
          <w:szCs w:val="24"/>
        </w:rPr>
        <w:t xml:space="preserve"> aktualnych potrzeb</w:t>
      </w:r>
      <w:r>
        <w:rPr>
          <w:rFonts w:cs="Calibri"/>
          <w:sz w:val="24"/>
          <w:szCs w:val="24"/>
        </w:rPr>
        <w:t xml:space="preserve">, </w:t>
      </w:r>
      <w:r w:rsidRPr="00903301">
        <w:rPr>
          <w:rFonts w:cs="Calibri"/>
          <w:sz w:val="24"/>
          <w:szCs w:val="24"/>
        </w:rPr>
        <w:t>możliwości</w:t>
      </w:r>
      <w:r>
        <w:rPr>
          <w:rFonts w:cs="Calibri"/>
          <w:sz w:val="24"/>
          <w:szCs w:val="24"/>
        </w:rPr>
        <w:t xml:space="preserve">, a także miejsca </w:t>
      </w:r>
      <w:r w:rsidR="00134FEF">
        <w:rPr>
          <w:rFonts w:cs="Calibri"/>
          <w:sz w:val="24"/>
          <w:szCs w:val="24"/>
        </w:rPr>
        <w:t>zarządzania biznesem</w:t>
      </w:r>
      <w:r>
        <w:rPr>
          <w:rFonts w:cs="Calibri"/>
          <w:sz w:val="24"/>
          <w:szCs w:val="24"/>
        </w:rPr>
        <w:t>.</w:t>
      </w:r>
      <w:r w:rsidR="00134FEF">
        <w:rPr>
          <w:rFonts w:cs="Calibri"/>
          <w:sz w:val="24"/>
          <w:szCs w:val="24"/>
        </w:rPr>
        <w:t xml:space="preserve"> </w:t>
      </w:r>
    </w:p>
    <w:p w14:paraId="1212C7F0" w14:textId="77777777" w:rsidR="00134FEF" w:rsidRDefault="00134FEF" w:rsidP="009B3E7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69A3339" w14:textId="3DCF8522" w:rsidR="009B3E76" w:rsidRDefault="00134FEF" w:rsidP="009B3E7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134FEF">
        <w:rPr>
          <w:rFonts w:cs="Calibri"/>
          <w:sz w:val="24"/>
          <w:szCs w:val="24"/>
        </w:rPr>
        <w:t>Prowadzenie międzynarodowej działalności wymaga obecności w kraju kontrahenta, stałego monitorowania transakcji i znajomości lokalnego prawa. Usługa faktoringu międzynarodowego poprawia bezpieczeństwo transakcji i zwiększa płynność finansową firmy.</w:t>
      </w:r>
      <w:r>
        <w:rPr>
          <w:rFonts w:cs="Calibri"/>
          <w:sz w:val="24"/>
          <w:szCs w:val="24"/>
        </w:rPr>
        <w:t xml:space="preserve"> Pełne wykorzystanie potencjału tego rodzaju wsparcia finansowego pozwala zarówno zwiększyć konkurencyjność firmy, jak i jej bezpieczeństwo finansowe między innymi w oparciu o centralne zarządzanie finansami oddziałów zagranicznych, weryfikację potencjalnych kontrahentów oraz </w:t>
      </w:r>
      <w:r w:rsidR="00C6374C">
        <w:rPr>
          <w:rFonts w:cs="Calibri"/>
          <w:sz w:val="24"/>
          <w:szCs w:val="24"/>
        </w:rPr>
        <w:t>analizę umów handlowych.</w:t>
      </w:r>
    </w:p>
    <w:p w14:paraId="15C83A42" w14:textId="77777777" w:rsidR="00134FEF" w:rsidRDefault="00134FEF" w:rsidP="009B3E7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000C7595" w14:textId="56089ED8" w:rsidR="00134FEF" w:rsidRDefault="00134FEF" w:rsidP="009B3E76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W ramach naszej grupy kapitałowej bardzo duże znaczenie ma również skala i globalny zasięg działania </w:t>
      </w:r>
      <w:r w:rsidR="00C6374C">
        <w:rPr>
          <w:rFonts w:cs="Calibri"/>
          <w:i/>
          <w:iCs/>
          <w:sz w:val="24"/>
          <w:szCs w:val="24"/>
        </w:rPr>
        <w:t>Grupy</w:t>
      </w:r>
      <w:r>
        <w:rPr>
          <w:rFonts w:cs="Calibri"/>
          <w:i/>
          <w:iCs/>
          <w:sz w:val="24"/>
          <w:szCs w:val="24"/>
        </w:rPr>
        <w:t xml:space="preserve"> BNP Paribas</w:t>
      </w:r>
      <w:r w:rsidR="00234E31">
        <w:rPr>
          <w:rFonts w:cs="Calibri"/>
          <w:i/>
          <w:iCs/>
          <w:sz w:val="24"/>
          <w:szCs w:val="24"/>
        </w:rPr>
        <w:t xml:space="preserve"> – największego banku strefy euro pod względem kapitalizacji giełdowej.</w:t>
      </w:r>
      <w:r>
        <w:rPr>
          <w:rFonts w:cs="Calibri"/>
          <w:i/>
          <w:iCs/>
          <w:sz w:val="24"/>
          <w:szCs w:val="24"/>
        </w:rPr>
        <w:t xml:space="preserve"> Kluczowym argumentem z perspektywy przedsiębiorców jest tańszy dostęp do europejskiej waluty. </w:t>
      </w:r>
      <w:r w:rsidR="00246D81">
        <w:rPr>
          <w:rFonts w:cs="Calibri"/>
          <w:i/>
          <w:iCs/>
          <w:sz w:val="24"/>
          <w:szCs w:val="24"/>
        </w:rPr>
        <w:t>Jako faktor, p</w:t>
      </w:r>
      <w:r w:rsidRPr="00134FEF">
        <w:rPr>
          <w:rFonts w:cs="Calibri"/>
          <w:i/>
          <w:iCs/>
          <w:sz w:val="24"/>
          <w:szCs w:val="24"/>
        </w:rPr>
        <w:t xml:space="preserve">roponujemy również dwie wiodące usługi </w:t>
      </w:r>
      <w:r>
        <w:rPr>
          <w:rFonts w:cs="Calibri"/>
          <w:i/>
          <w:iCs/>
          <w:sz w:val="24"/>
          <w:szCs w:val="24"/>
        </w:rPr>
        <w:t>–</w:t>
      </w:r>
      <w:r w:rsidRPr="00134FEF">
        <w:rPr>
          <w:rFonts w:cs="Calibri"/>
          <w:i/>
          <w:iCs/>
          <w:sz w:val="24"/>
          <w:szCs w:val="24"/>
        </w:rPr>
        <w:t xml:space="preserve"> Mulitlocal i Panaeuropen. Pierwsza z nich zakłada centralną koordynację i lokalną realizację</w:t>
      </w:r>
      <w:r w:rsidR="00C6374C">
        <w:rPr>
          <w:rFonts w:cs="Calibri"/>
          <w:i/>
          <w:iCs/>
          <w:sz w:val="24"/>
          <w:szCs w:val="24"/>
        </w:rPr>
        <w:t xml:space="preserve"> usługi. </w:t>
      </w:r>
      <w:r w:rsidRPr="00134FEF">
        <w:rPr>
          <w:rFonts w:cs="Calibri"/>
          <w:i/>
          <w:iCs/>
          <w:sz w:val="24"/>
          <w:szCs w:val="24"/>
        </w:rPr>
        <w:t xml:space="preserve">W tym przypadku, klienci BNP Paribas Faktoring mogą zarządzać majątkiem całej grupy międzynarodowej za pośrednictwem dedykowanego portalu. Podległym spółkom udostępniany jest dostęp do lokalnych platform faktoringowych. Druga usługa obejmuje jeden system i jeden sposób zarządzania należnościami. Powstała ona z myślą o wielooddziałowych grupach kapitałowych. Jest to centralna obsługa operacyjna wszystkich umów dotyczących podmiotów prowadzących działalność na obszarze </w:t>
      </w:r>
      <w:r w:rsidR="00C6374C">
        <w:rPr>
          <w:rFonts w:cs="Calibri"/>
          <w:i/>
          <w:iCs/>
          <w:sz w:val="24"/>
          <w:szCs w:val="24"/>
        </w:rPr>
        <w:t>Czech, Słowacji, Węgier i Rumunii</w:t>
      </w:r>
      <w:r>
        <w:rPr>
          <w:rFonts w:cs="Calibri"/>
          <w:i/>
          <w:iCs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 xml:space="preserve">mówi </w:t>
      </w:r>
      <w:r w:rsidRPr="00134FEF">
        <w:rPr>
          <w:rFonts w:cs="Calibri"/>
          <w:b/>
          <w:bCs/>
          <w:sz w:val="24"/>
          <w:szCs w:val="24"/>
        </w:rPr>
        <w:t>Agnieszka Fieback, dyrektorka ds. sprzedaży faktoringu w BNP Paribas Faktoring.</w:t>
      </w:r>
    </w:p>
    <w:p w14:paraId="5721B354" w14:textId="77777777" w:rsidR="00134FEF" w:rsidRDefault="00134FEF" w:rsidP="009B3E76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71BA58B7" w14:textId="77777777" w:rsidR="00134FEF" w:rsidRDefault="00134FEF" w:rsidP="00134FEF">
      <w:pPr>
        <w:spacing w:before="100" w:beforeAutospacing="1" w:after="100" w:afterAutospacing="1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Znaczenie ma również </w:t>
      </w:r>
      <w:r>
        <w:rPr>
          <w:rFonts w:cs="Calibri"/>
          <w:bCs/>
          <w:sz w:val="24"/>
          <w:szCs w:val="24"/>
        </w:rPr>
        <w:t xml:space="preserve">globalna aktywność faktora. Fakt, iż dany faktor współpracuje w ramach swojej grupy kapitałowej, posiada wiedzę, sieć kontaktów oraz znajomość lokalnych specyfik, korzystnie wpływa na możliwości, jakie może zaoferować swoim klientom. </w:t>
      </w:r>
    </w:p>
    <w:p w14:paraId="6E2B7794" w14:textId="77777777" w:rsidR="00A930A8" w:rsidRDefault="00A930A8" w:rsidP="009B3E7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149F319" w14:textId="14975737" w:rsidR="00134FEF" w:rsidRPr="00134FEF" w:rsidRDefault="00A930A8" w:rsidP="009B3E7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A930A8">
        <w:rPr>
          <w:rFonts w:cs="Calibri"/>
          <w:sz w:val="24"/>
          <w:szCs w:val="24"/>
        </w:rPr>
        <w:t>Faktoring międzynarodowy pozwala firmom szybko uzyskać środki finansowe za wystawione faktury zagraniczne, co poprawia płynność finansową i umożliwia sprawne reinwestowanie w działalność. Ponadto, często wiąże się z przejęciem ryzyka niewypłacalności zagranicznych kontrahentów przez faktora. Dzięki temu firmy mogą zmniejszyć ryzyko finansowe związane z niewywiązaniem się z płatności przez klientów. Faktorzy oferują usługi zarządzania należnościami, co pozwala firmom skupić się na swojej podstawowej działalności, zamiast tracić czas i zasoby na monitorowanie i ściąganie płatności, a dzięki łatwemu dostępowi do środków finansowych, mogą zaoferować swoim klientom lepsze warunki płatności, co zwiększa ich konkurencyjność na rynku międzynarodowym.</w:t>
      </w:r>
      <w:r>
        <w:rPr>
          <w:rFonts w:cs="Calibri"/>
          <w:sz w:val="24"/>
          <w:szCs w:val="24"/>
        </w:rPr>
        <w:t xml:space="preserve"> </w:t>
      </w:r>
      <w:r w:rsidRPr="00A930A8">
        <w:rPr>
          <w:rFonts w:cs="Calibri"/>
          <w:sz w:val="24"/>
          <w:szCs w:val="24"/>
        </w:rPr>
        <w:t>Przedsiębiorstwa korzystające z faktoringu mogą również poprawić swoją wiarygodność kredytową, ponieważ regularne korzystanie z tej usługi świadczy o stabilności finansowej i profesjonalnym zarządzaniu należnościami.</w:t>
      </w:r>
    </w:p>
    <w:p w14:paraId="2B3F3FDC" w14:textId="77777777" w:rsidR="00440852" w:rsidRPr="00DF7DE1" w:rsidRDefault="00440852" w:rsidP="00DF7DE1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85523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85523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000000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7C430C" w:rsidRPr="00B9218E">
          <w:rPr>
            <w:rStyle w:val="Hipercze"/>
            <w:b/>
            <w:sz w:val="20"/>
            <w:szCs w:val="20"/>
          </w:rPr>
          <w:t>www.faktoring.bnpparibas.pl</w:t>
        </w:r>
      </w:hyperlink>
      <w:r w:rsidR="007C430C"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3AE7" w14:textId="77777777" w:rsidR="00E7313C" w:rsidRDefault="00E7313C" w:rsidP="007C430C">
      <w:pPr>
        <w:spacing w:after="0" w:line="240" w:lineRule="auto"/>
      </w:pPr>
      <w:r>
        <w:separator/>
      </w:r>
    </w:p>
  </w:endnote>
  <w:endnote w:type="continuationSeparator" w:id="0">
    <w:p w14:paraId="77279CAC" w14:textId="77777777" w:rsidR="00E7313C" w:rsidRDefault="00E7313C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C176" w14:textId="77777777" w:rsidR="00E7313C" w:rsidRDefault="00E7313C" w:rsidP="007C430C">
      <w:pPr>
        <w:spacing w:after="0" w:line="240" w:lineRule="auto"/>
      </w:pPr>
      <w:r>
        <w:separator/>
      </w:r>
    </w:p>
  </w:footnote>
  <w:footnote w:type="continuationSeparator" w:id="0">
    <w:p w14:paraId="7D75FA38" w14:textId="77777777" w:rsidR="00E7313C" w:rsidRDefault="00E7313C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112D8"/>
    <w:rsid w:val="00027152"/>
    <w:rsid w:val="00032CB3"/>
    <w:rsid w:val="00051D9D"/>
    <w:rsid w:val="00052D6A"/>
    <w:rsid w:val="0005686E"/>
    <w:rsid w:val="00060453"/>
    <w:rsid w:val="00062187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24090"/>
    <w:rsid w:val="00134FEF"/>
    <w:rsid w:val="00141BAD"/>
    <w:rsid w:val="00144540"/>
    <w:rsid w:val="00157CAF"/>
    <w:rsid w:val="00161687"/>
    <w:rsid w:val="001662C7"/>
    <w:rsid w:val="0018583B"/>
    <w:rsid w:val="0019498E"/>
    <w:rsid w:val="001A78B9"/>
    <w:rsid w:val="001D5A11"/>
    <w:rsid w:val="001D6E61"/>
    <w:rsid w:val="001D716F"/>
    <w:rsid w:val="001E1C13"/>
    <w:rsid w:val="001E26C3"/>
    <w:rsid w:val="001F7380"/>
    <w:rsid w:val="002070FE"/>
    <w:rsid w:val="00216D49"/>
    <w:rsid w:val="0022109C"/>
    <w:rsid w:val="00222A28"/>
    <w:rsid w:val="002231DA"/>
    <w:rsid w:val="00232807"/>
    <w:rsid w:val="00232AE6"/>
    <w:rsid w:val="00234E31"/>
    <w:rsid w:val="00246D81"/>
    <w:rsid w:val="00285523"/>
    <w:rsid w:val="002923D2"/>
    <w:rsid w:val="002938B1"/>
    <w:rsid w:val="002A3F41"/>
    <w:rsid w:val="002B02AD"/>
    <w:rsid w:val="002B10F8"/>
    <w:rsid w:val="002D4A91"/>
    <w:rsid w:val="00315304"/>
    <w:rsid w:val="003201AB"/>
    <w:rsid w:val="0032691B"/>
    <w:rsid w:val="00327202"/>
    <w:rsid w:val="00346382"/>
    <w:rsid w:val="003469BC"/>
    <w:rsid w:val="00352BEF"/>
    <w:rsid w:val="00377188"/>
    <w:rsid w:val="003A48F5"/>
    <w:rsid w:val="003C101F"/>
    <w:rsid w:val="003C74E7"/>
    <w:rsid w:val="003D667F"/>
    <w:rsid w:val="003F56D2"/>
    <w:rsid w:val="004011A4"/>
    <w:rsid w:val="00424D40"/>
    <w:rsid w:val="00432FAD"/>
    <w:rsid w:val="00440852"/>
    <w:rsid w:val="00440995"/>
    <w:rsid w:val="00461A10"/>
    <w:rsid w:val="00462673"/>
    <w:rsid w:val="00463AE2"/>
    <w:rsid w:val="00472753"/>
    <w:rsid w:val="004A784F"/>
    <w:rsid w:val="004D2C3B"/>
    <w:rsid w:val="004D6519"/>
    <w:rsid w:val="004E4F10"/>
    <w:rsid w:val="004F1CB4"/>
    <w:rsid w:val="004F6904"/>
    <w:rsid w:val="00511FA8"/>
    <w:rsid w:val="00512E82"/>
    <w:rsid w:val="005278B2"/>
    <w:rsid w:val="00534301"/>
    <w:rsid w:val="00560E4B"/>
    <w:rsid w:val="005618DA"/>
    <w:rsid w:val="00561AC0"/>
    <w:rsid w:val="005A21F4"/>
    <w:rsid w:val="005E48E2"/>
    <w:rsid w:val="005F0000"/>
    <w:rsid w:val="005F50C8"/>
    <w:rsid w:val="00604A56"/>
    <w:rsid w:val="00634120"/>
    <w:rsid w:val="0066613A"/>
    <w:rsid w:val="00693D58"/>
    <w:rsid w:val="0069585A"/>
    <w:rsid w:val="006C491D"/>
    <w:rsid w:val="006C7CCB"/>
    <w:rsid w:val="006D0730"/>
    <w:rsid w:val="006F3078"/>
    <w:rsid w:val="00700A11"/>
    <w:rsid w:val="00713295"/>
    <w:rsid w:val="00730A60"/>
    <w:rsid w:val="007405E4"/>
    <w:rsid w:val="00742610"/>
    <w:rsid w:val="00755CA2"/>
    <w:rsid w:val="00764C2E"/>
    <w:rsid w:val="00772BEE"/>
    <w:rsid w:val="00773091"/>
    <w:rsid w:val="0078721D"/>
    <w:rsid w:val="007A0FDF"/>
    <w:rsid w:val="007A5718"/>
    <w:rsid w:val="007A7ECA"/>
    <w:rsid w:val="007B1149"/>
    <w:rsid w:val="007B1B6D"/>
    <w:rsid w:val="007C0779"/>
    <w:rsid w:val="007C142B"/>
    <w:rsid w:val="007C430C"/>
    <w:rsid w:val="007E16B5"/>
    <w:rsid w:val="007E1739"/>
    <w:rsid w:val="008135A8"/>
    <w:rsid w:val="0081421D"/>
    <w:rsid w:val="00844DBA"/>
    <w:rsid w:val="008457E7"/>
    <w:rsid w:val="00847760"/>
    <w:rsid w:val="00861F1B"/>
    <w:rsid w:val="00890B42"/>
    <w:rsid w:val="008C454C"/>
    <w:rsid w:val="008D1F29"/>
    <w:rsid w:val="008D4A2C"/>
    <w:rsid w:val="008F1CB6"/>
    <w:rsid w:val="00903301"/>
    <w:rsid w:val="0090387E"/>
    <w:rsid w:val="00915A30"/>
    <w:rsid w:val="00946C7B"/>
    <w:rsid w:val="00975CC8"/>
    <w:rsid w:val="00993314"/>
    <w:rsid w:val="009B1B51"/>
    <w:rsid w:val="009B3E76"/>
    <w:rsid w:val="009C25C5"/>
    <w:rsid w:val="00A07567"/>
    <w:rsid w:val="00A15E5D"/>
    <w:rsid w:val="00A25F28"/>
    <w:rsid w:val="00A7174B"/>
    <w:rsid w:val="00A745DF"/>
    <w:rsid w:val="00A74833"/>
    <w:rsid w:val="00A87C9D"/>
    <w:rsid w:val="00A930A8"/>
    <w:rsid w:val="00AB3E8E"/>
    <w:rsid w:val="00AC753B"/>
    <w:rsid w:val="00AF60B7"/>
    <w:rsid w:val="00B0086E"/>
    <w:rsid w:val="00B00E1B"/>
    <w:rsid w:val="00B03CAE"/>
    <w:rsid w:val="00B12F51"/>
    <w:rsid w:val="00B43AB5"/>
    <w:rsid w:val="00B5577E"/>
    <w:rsid w:val="00B62536"/>
    <w:rsid w:val="00B865EC"/>
    <w:rsid w:val="00BB3ED3"/>
    <w:rsid w:val="00BC4CCD"/>
    <w:rsid w:val="00BC61E1"/>
    <w:rsid w:val="00BE6D57"/>
    <w:rsid w:val="00BF3867"/>
    <w:rsid w:val="00BF6AD9"/>
    <w:rsid w:val="00BF7B67"/>
    <w:rsid w:val="00C010E4"/>
    <w:rsid w:val="00C267ED"/>
    <w:rsid w:val="00C37B53"/>
    <w:rsid w:val="00C56CCC"/>
    <w:rsid w:val="00C6374C"/>
    <w:rsid w:val="00C7722F"/>
    <w:rsid w:val="00C82978"/>
    <w:rsid w:val="00C82989"/>
    <w:rsid w:val="00CE6CF2"/>
    <w:rsid w:val="00CE7194"/>
    <w:rsid w:val="00D016B7"/>
    <w:rsid w:val="00D3635E"/>
    <w:rsid w:val="00D408C6"/>
    <w:rsid w:val="00D546EB"/>
    <w:rsid w:val="00D56970"/>
    <w:rsid w:val="00D74176"/>
    <w:rsid w:val="00D77924"/>
    <w:rsid w:val="00D82815"/>
    <w:rsid w:val="00D8426B"/>
    <w:rsid w:val="00D93D7A"/>
    <w:rsid w:val="00DE0E30"/>
    <w:rsid w:val="00DF7DE1"/>
    <w:rsid w:val="00E01684"/>
    <w:rsid w:val="00E30266"/>
    <w:rsid w:val="00E47619"/>
    <w:rsid w:val="00E7313C"/>
    <w:rsid w:val="00E84B44"/>
    <w:rsid w:val="00E8554B"/>
    <w:rsid w:val="00EA261D"/>
    <w:rsid w:val="00EB035D"/>
    <w:rsid w:val="00EF27D2"/>
    <w:rsid w:val="00EF538D"/>
    <w:rsid w:val="00F0114B"/>
    <w:rsid w:val="00F10EFE"/>
    <w:rsid w:val="00F128FE"/>
    <w:rsid w:val="00F30D5E"/>
    <w:rsid w:val="00F509B5"/>
    <w:rsid w:val="00F60007"/>
    <w:rsid w:val="00F659E7"/>
    <w:rsid w:val="00F73130"/>
    <w:rsid w:val="00F76180"/>
    <w:rsid w:val="00FB2596"/>
    <w:rsid w:val="00FD155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5266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10</cp:revision>
  <dcterms:created xsi:type="dcterms:W3CDTF">2024-07-08T10:56:00Z</dcterms:created>
  <dcterms:modified xsi:type="dcterms:W3CDTF">2024-07-19T11:42:00Z</dcterms:modified>
</cp:coreProperties>
</file>